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F11" w:rsidRDefault="00824F11" w:rsidP="00824F11">
      <w:pPr>
        <w:jc w:val="center"/>
        <w:rPr>
          <w:noProof/>
        </w:rPr>
      </w:pPr>
      <w:r>
        <w:rPr>
          <w:noProof/>
        </w:rPr>
        <w:t>Mobile Override Instructions</w:t>
      </w:r>
    </w:p>
    <w:p w:rsidR="00824F11" w:rsidRDefault="00824F11" w:rsidP="00824F11">
      <w:pPr>
        <w:rPr>
          <w:noProof/>
        </w:rPr>
      </w:pPr>
      <w:r>
        <w:rPr>
          <w:noProof/>
        </w:rPr>
        <w:t xml:space="preserve">In order to quickly access the Employee Self Service section of the MyPack Portal on a mobile device, you’ll need to set up your access. Start by logging onto the MyPack Portal and </w:t>
      </w:r>
      <w:r w:rsidR="008B7858">
        <w:rPr>
          <w:noProof/>
        </w:rPr>
        <w:t xml:space="preserve">navigate to Employee Self Service. Once in Employee Self Service you will see a page similar to the one below: </w:t>
      </w:r>
    </w:p>
    <w:p w:rsidR="00824F11" w:rsidRDefault="008B7858">
      <w:r>
        <w:rPr>
          <w:noProof/>
        </w:rPr>
        <mc:AlternateContent>
          <mc:Choice Requires="wps">
            <w:drawing>
              <wp:anchor distT="0" distB="0" distL="114300" distR="114300" simplePos="0" relativeHeight="251662336" behindDoc="0" locked="0" layoutInCell="1" allowOverlap="1">
                <wp:simplePos x="0" y="0"/>
                <wp:positionH relativeFrom="column">
                  <wp:posOffset>614363</wp:posOffset>
                </wp:positionH>
                <wp:positionV relativeFrom="paragraph">
                  <wp:posOffset>339408</wp:posOffset>
                </wp:positionV>
                <wp:extent cx="661988" cy="714375"/>
                <wp:effectExtent l="0" t="0" r="24130" b="28575"/>
                <wp:wrapNone/>
                <wp:docPr id="8" name="Rectangle 8"/>
                <wp:cNvGraphicFramePr/>
                <a:graphic xmlns:a="http://schemas.openxmlformats.org/drawingml/2006/main">
                  <a:graphicData uri="http://schemas.microsoft.com/office/word/2010/wordprocessingShape">
                    <wps:wsp>
                      <wps:cNvSpPr/>
                      <wps:spPr>
                        <a:xfrm>
                          <a:off x="0" y="0"/>
                          <a:ext cx="661988" cy="714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18AFB" id="Rectangle 8" o:spid="_x0000_s1026" style="position:absolute;margin-left:48.4pt;margin-top:26.75pt;width:52.15pt;height:5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" fillcolor="#5b9bd5 [3204]" strokecolor="#1f4d78 [1604]" strokeweight="1pt"/>
            </w:pict>
          </mc:Fallback>
        </mc:AlternateContent>
      </w:r>
      <w:r>
        <w:rPr>
          <w:noProof/>
        </w:rPr>
        <w:drawing>
          <wp:inline distT="0" distB="0" distL="0" distR="0" wp14:anchorId="74AEEFDA" wp14:editId="7634837D">
            <wp:extent cx="5943600" cy="46107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4610735"/>
                    </a:xfrm>
                    <a:prstGeom prst="rect">
                      <a:avLst/>
                    </a:prstGeom>
                  </pic:spPr>
                </pic:pic>
              </a:graphicData>
            </a:graphic>
          </wp:inline>
        </w:drawing>
      </w:r>
    </w:p>
    <w:p w:rsidR="008B7858" w:rsidRDefault="008B7858">
      <w:r>
        <w:t xml:space="preserve">Click on the tile that says “Landing Page Preference” and you will see: </w:t>
      </w:r>
    </w:p>
    <w:p w:rsidR="008B7858" w:rsidRDefault="008B7858">
      <w:r>
        <w:rPr>
          <w:noProof/>
        </w:rPr>
        <w:drawing>
          <wp:inline distT="0" distB="0" distL="0" distR="0" wp14:anchorId="13C7551F" wp14:editId="6C074C6B">
            <wp:extent cx="5943600" cy="1102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102995"/>
                    </a:xfrm>
                    <a:prstGeom prst="rect">
                      <a:avLst/>
                    </a:prstGeom>
                  </pic:spPr>
                </pic:pic>
              </a:graphicData>
            </a:graphic>
          </wp:inline>
        </w:drawing>
      </w:r>
    </w:p>
    <w:p w:rsidR="00955985" w:rsidRDefault="008B7858">
      <w:r>
        <w:t>Make sure the “Use Fluid Employee Self Service as my starting home page” is set to Yes, then click save. Now when you log onto the portal using your mobile device you will be taken directly to Employee Self Service where you can</w:t>
      </w:r>
      <w:r w:rsidR="001B780E">
        <w:t xml:space="preserve"> quickly</w:t>
      </w:r>
      <w:r>
        <w:t xml:space="preserve"> access Wolf Time. </w:t>
      </w:r>
      <w:bookmarkStart w:id="0" w:name="_GoBack"/>
      <w:bookmarkEnd w:id="0"/>
    </w:p>
    <w:sectPr w:rsidR="00955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11"/>
    <w:rsid w:val="001B780E"/>
    <w:rsid w:val="006377A5"/>
    <w:rsid w:val="00824F11"/>
    <w:rsid w:val="008B7858"/>
    <w:rsid w:val="0095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E4571-357A-4E90-ABFA-3EB2B834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Kurdys</dc:creator>
  <cp:keywords/>
  <dc:description/>
  <cp:lastModifiedBy>NJKURDYS</cp:lastModifiedBy>
  <cp:revision>2</cp:revision>
  <dcterms:created xsi:type="dcterms:W3CDTF">2017-06-29T16:19:00Z</dcterms:created>
  <dcterms:modified xsi:type="dcterms:W3CDTF">2017-06-29T16:42:00Z</dcterms:modified>
</cp:coreProperties>
</file>